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B2" w:rsidRDefault="00A044B2">
      <w:pPr>
        <w:jc w:val="center"/>
        <w:rPr>
          <w:rFonts w:ascii="Times New Roman IRO" w:hAnsi="Times New Roman IRO"/>
          <w:b/>
          <w:bCs/>
          <w:sz w:val="32"/>
        </w:rPr>
      </w:pPr>
      <w:r>
        <w:rPr>
          <w:rFonts w:ascii="Times New Roman IRO" w:hAnsi="Times New Roman IRO"/>
          <w:b/>
          <w:bCs/>
          <w:sz w:val="32"/>
        </w:rPr>
        <w:t xml:space="preserve">Заҳириддин Муҳаммад Бобур </w:t>
      </w:r>
    </w:p>
    <w:p w:rsidR="00A044B2" w:rsidRDefault="00A044B2">
      <w:pPr>
        <w:jc w:val="center"/>
        <w:rPr>
          <w:rFonts w:ascii="Times New Roman IRO" w:hAnsi="Times New Roman IRO"/>
          <w:b/>
          <w:bCs/>
          <w:sz w:val="32"/>
        </w:rPr>
      </w:pPr>
      <w:r>
        <w:rPr>
          <w:rFonts w:ascii="Times New Roman IRO" w:hAnsi="Times New Roman IRO"/>
          <w:b/>
          <w:bCs/>
          <w:sz w:val="32"/>
        </w:rPr>
        <w:t>(даври, фаолияти, мероси)</w:t>
      </w:r>
    </w:p>
    <w:p w:rsidR="00A044B2" w:rsidRDefault="00A044B2">
      <w:pPr>
        <w:jc w:val="both"/>
        <w:rPr>
          <w:rFonts w:ascii="Times New Roman IRO" w:hAnsi="Times New Roman IRO"/>
          <w:sz w:val="28"/>
        </w:rPr>
      </w:pPr>
    </w:p>
    <w:p w:rsidR="00A044B2" w:rsidRDefault="00A044B2">
      <w:pPr>
        <w:ind w:firstLine="708"/>
        <w:jc w:val="both"/>
        <w:rPr>
          <w:rFonts w:ascii="Times New Roman IRO" w:hAnsi="Times New Roman IRO"/>
          <w:sz w:val="28"/>
        </w:rPr>
      </w:pPr>
      <w:r>
        <w:rPr>
          <w:rFonts w:ascii="Times New Roman IRO" w:hAnsi="Times New Roman IRO"/>
          <w:sz w:val="28"/>
          <w:lang w:val="en-US"/>
        </w:rPr>
        <w:t>XVI</w:t>
      </w:r>
      <w:r>
        <w:rPr>
          <w:rFonts w:ascii="Times New Roman IRO" w:hAnsi="Times New Roman IRO"/>
          <w:sz w:val="28"/>
        </w:rPr>
        <w:t xml:space="preserve"> асрдаги адабий жараён шу даврга қадар мавжуд бўлган илмий-адабий анъаналарни узлуксиз тарзда давом эттириш билан бир қаторда ижтимоий-сиёсий ҳаётдаги ўзгариш ва воқеалар, адабий-эстетик қарашлардаги маълум силжишлар туфайли ўзига хос хусусият ва тамойилларни ҳам ифода этди.</w:t>
      </w:r>
    </w:p>
    <w:p w:rsidR="00A044B2" w:rsidRDefault="00A044B2">
      <w:pPr>
        <w:ind w:firstLine="708"/>
        <w:jc w:val="both"/>
        <w:rPr>
          <w:rFonts w:ascii="Times New Roman IRO" w:hAnsi="Times New Roman IRO"/>
          <w:sz w:val="28"/>
        </w:rPr>
      </w:pPr>
      <w:r>
        <w:rPr>
          <w:rFonts w:ascii="Times New Roman IRO" w:hAnsi="Times New Roman IRO"/>
          <w:sz w:val="28"/>
        </w:rPr>
        <w:t>Ижтимоий-сиёсий ҳаётдаги ўзгаришларга ҳукмрон сулолаларнинг алмашуви, ўлкада яхлитликдан кўра минтақавийлашув жараёнининг кучайиши, минтақаларнинг ўзида ҳам марказлашишдан узоқлашишга интилиш кайфиятининг устунлаша боришини мисол сифатида келтириш мумкин. Масалани аниқ тасаввур этиш учун қуйидагиларга эътибор бериш лозим.</w:t>
      </w:r>
    </w:p>
    <w:p w:rsidR="00A044B2" w:rsidRDefault="00A044B2">
      <w:pPr>
        <w:ind w:firstLine="708"/>
        <w:jc w:val="both"/>
        <w:rPr>
          <w:rFonts w:ascii="Times New Roman IRO" w:hAnsi="Times New Roman IRO"/>
          <w:sz w:val="28"/>
        </w:rPr>
      </w:pPr>
      <w:r>
        <w:rPr>
          <w:rFonts w:ascii="Times New Roman IRO" w:hAnsi="Times New Roman IRO"/>
          <w:sz w:val="28"/>
        </w:rPr>
        <w:t xml:space="preserve">Агар </w:t>
      </w:r>
      <w:r>
        <w:rPr>
          <w:rFonts w:ascii="Times New Roman IRO" w:hAnsi="Times New Roman IRO"/>
          <w:sz w:val="28"/>
          <w:lang w:val="en-US"/>
        </w:rPr>
        <w:t>XIV</w:t>
      </w:r>
      <w:r>
        <w:rPr>
          <w:rFonts w:ascii="Times New Roman IRO" w:hAnsi="Times New Roman IRO"/>
          <w:sz w:val="28"/>
        </w:rPr>
        <w:t xml:space="preserve"> аср охири ва </w:t>
      </w:r>
      <w:r>
        <w:rPr>
          <w:rFonts w:ascii="Times New Roman IRO" w:hAnsi="Times New Roman IRO"/>
          <w:sz w:val="28"/>
          <w:lang w:val="en-US"/>
        </w:rPr>
        <w:t>XV</w:t>
      </w:r>
      <w:r>
        <w:rPr>
          <w:rFonts w:ascii="Times New Roman IRO" w:hAnsi="Times New Roman IRO"/>
          <w:sz w:val="28"/>
        </w:rPr>
        <w:t xml:space="preserve"> асрнинг бошларида Соҳибқирон Амир Темурнинг сайъ-ҳаракатлари билан марказлашган салтанатнинг майдонга келганлиги кузатилса, Соҳибқирон Амир Темур вафотларидан сўнг бу марказлашган салтанатдан Хуросон ва Мовароуннаҳргина темурийзодалар ихтиёрида қолган эди. </w:t>
      </w:r>
      <w:r>
        <w:rPr>
          <w:rFonts w:ascii="Times New Roman IRO" w:hAnsi="Times New Roman IRO"/>
          <w:sz w:val="28"/>
          <w:lang w:val="en-US"/>
        </w:rPr>
        <w:t>XV</w:t>
      </w:r>
      <w:r>
        <w:rPr>
          <w:rFonts w:ascii="Times New Roman IRO" w:hAnsi="Times New Roman IRO"/>
          <w:sz w:val="28"/>
        </w:rPr>
        <w:t xml:space="preserve"> асрнинг иккинчи ярмида эса Хуросон ва Мовароуннаҳр ҳам алоҳида-алоҳида бошқараладиган бўлди: Самарқанд марказлигидаги Мовароуннаҳрда Султон Аҳмад мирзо ҳокимияти; Ҳирот марказлигидаги Хуросон эса Султон Ҳусайн Бойқаро ҳокимияти.</w:t>
      </w:r>
    </w:p>
    <w:p w:rsidR="00A044B2" w:rsidRDefault="00A044B2">
      <w:pPr>
        <w:ind w:firstLine="708"/>
        <w:jc w:val="both"/>
        <w:rPr>
          <w:rFonts w:ascii="Times New Roman IRO" w:hAnsi="Times New Roman IRO"/>
          <w:sz w:val="28"/>
        </w:rPr>
      </w:pPr>
      <w:r>
        <w:rPr>
          <w:rFonts w:ascii="Times New Roman IRO" w:hAnsi="Times New Roman IRO"/>
          <w:sz w:val="28"/>
          <w:lang w:val="en-US"/>
        </w:rPr>
        <w:t>XVI</w:t>
      </w:r>
      <w:r>
        <w:rPr>
          <w:rFonts w:ascii="Times New Roman IRO" w:hAnsi="Times New Roman IRO"/>
          <w:sz w:val="28"/>
        </w:rPr>
        <w:t xml:space="preserve"> асрнинг бошида Мовароуннаҳрда  темурийзодалар салтанати ўрнида Шайбонийхон ҳукмронлиги ўрнатилиб, у </w:t>
      </w:r>
      <w:r>
        <w:rPr>
          <w:rFonts w:ascii="Times New Roman IRO" w:hAnsi="Times New Roman IRO"/>
          <w:sz w:val="28"/>
          <w:lang w:val="en-US"/>
        </w:rPr>
        <w:t>XVI</w:t>
      </w:r>
      <w:r>
        <w:rPr>
          <w:rFonts w:ascii="Times New Roman IRO" w:hAnsi="Times New Roman IRO"/>
          <w:sz w:val="28"/>
        </w:rPr>
        <w:t xml:space="preserve"> асрнинг охиригача давом этди. Аммо худди шу даврда Мовароуннаҳр ҳам икки минтақага бўлинди: бири аввалида Самарқанд, кейинчалик  Бухоро марказлигидаги шайбонийлар ҳукмронлиги минтақаси, иккинчиси эса Хива марказлигидаги элборслар ҳукмронлиги минтақаси. Мовароуннаҳрнинг бундай минтақаларга бўлиниши ўлкадаги яхлитликка зиён етказди, ҳокимликлар ўртасидаги қарама-қаршиликларни юзага келтирди. Бундай ҳолатнинг мавжудлиги Абулғозий Баҳодурхоннинг «Шажараи турк» асарида ўз ифодасини топган. Шунинг билан бир қаторда ҳар бир минтақанинг ўзида ҳам ички беқарорликларга сабаб бўлди. Бундай ҳолнинг  сабаблари Муҳаммадйор Араб қатағоннинг «Мусаххир ул-билод» асарида ёритилган.</w:t>
      </w:r>
    </w:p>
    <w:p w:rsidR="00A044B2" w:rsidRDefault="00A044B2">
      <w:pPr>
        <w:ind w:firstLine="708"/>
        <w:jc w:val="both"/>
        <w:rPr>
          <w:rFonts w:ascii="Times New Roman IRO" w:hAnsi="Times New Roman IRO"/>
          <w:sz w:val="28"/>
        </w:rPr>
      </w:pPr>
      <w:r>
        <w:rPr>
          <w:rFonts w:ascii="Times New Roman IRO" w:hAnsi="Times New Roman IRO"/>
          <w:sz w:val="28"/>
        </w:rPr>
        <w:t xml:space="preserve">Шундай бўлса-да, шайбонийлар қарамоғидаги минтақада  ҳокимлик қилган Убайдуллохон (ваф. 1539 йил) ва Абдуллохон </w:t>
      </w:r>
      <w:r>
        <w:rPr>
          <w:rFonts w:ascii="Times New Roman IRO" w:hAnsi="Times New Roman IRO"/>
          <w:sz w:val="28"/>
          <w:lang w:val="en-US"/>
        </w:rPr>
        <w:t>II</w:t>
      </w:r>
      <w:r>
        <w:rPr>
          <w:rFonts w:ascii="Times New Roman IRO" w:hAnsi="Times New Roman IRO"/>
          <w:sz w:val="28"/>
        </w:rPr>
        <w:t xml:space="preserve"> лар (ваф.1598 йил) минтақада марказлашиш, барқарорликни таъминлаш, илмий, маданий, адабий кучларни бирлаштириш соҳасида сезиларли ҳисса қўшдилар. Бу ишларни амалга оширишда маънавий ҳаётда катта мавқега эга бўлган Махдуми Аъзам Даҳбедий, Жўйбор хожалари (хожа Ислом, хожа Саъд), шайх Худойдоди Вали ва бошқалар ҳокимиятларга маънавий жиҳатдан кўмаклашдилар.</w:t>
      </w:r>
    </w:p>
    <w:p w:rsidR="00A044B2" w:rsidRDefault="00A044B2">
      <w:pPr>
        <w:ind w:firstLine="708"/>
        <w:jc w:val="both"/>
        <w:rPr>
          <w:rFonts w:ascii="Times New Roman IRO" w:hAnsi="Times New Roman IRO"/>
          <w:sz w:val="28"/>
        </w:rPr>
      </w:pPr>
      <w:r>
        <w:rPr>
          <w:rFonts w:ascii="Times New Roman IRO" w:hAnsi="Times New Roman IRO"/>
          <w:sz w:val="28"/>
        </w:rPr>
        <w:t xml:space="preserve">Ижтимоий-сиёсий ҳаётдаги бундай вазият ўлкадаги илмий ҳаёт ва адабий жараённинг ҳам минтақавий бўлишига олиб келди. Шунинг </w:t>
      </w:r>
      <w:r>
        <w:rPr>
          <w:rFonts w:ascii="Times New Roman IRO" w:hAnsi="Times New Roman IRO"/>
          <w:sz w:val="28"/>
        </w:rPr>
        <w:lastRenderedPageBreak/>
        <w:t>натижасида ҳозирги кунда шайбонийлар ҳукмронлиги минтақасидаги илмий ҳаёт ва адабий жараён хусусиятларидан баҳс юритувчи манбалар бизгача кўпроқ етиб келган. Элборслар ҳукмронлик қилган минтақада ҳам илмий-адабий муҳит давом этган бўлса-да, бу ҳақда хабар берувчи манбалар оз. Шуниси ҳам борки, Шайбонийлар ҳукмронлик қилган минтақа пойтахтлари-Самарқанд, кейинчалик Бухорода Хоразмнинг турли жойларидан келган ва шу ерларда фаолият кўрсатган олим ва шоирлар анчагина. Бунга мисол қилиб, Шайх Ҳусайн Хоразмий, Шоҳзода Муҳаммад Раҳимий, Шарафиддин Шарифий ва бошқаларни кўрсатиш мумкин.</w:t>
      </w:r>
    </w:p>
    <w:p w:rsidR="00A044B2" w:rsidRDefault="00A044B2">
      <w:pPr>
        <w:ind w:firstLine="708"/>
        <w:jc w:val="both"/>
        <w:rPr>
          <w:rFonts w:ascii="Times New Roman IRO" w:hAnsi="Times New Roman IRO"/>
          <w:sz w:val="28"/>
        </w:rPr>
      </w:pPr>
      <w:r>
        <w:rPr>
          <w:rFonts w:ascii="Times New Roman IRO" w:hAnsi="Times New Roman IRO"/>
          <w:sz w:val="28"/>
        </w:rPr>
        <w:t xml:space="preserve">Шайбонийларга қарашли минтақада илмий-адабий ҳаёт, маданий муҳитни шакллантиришда таълим тизими, хусусан мадрасаларнинг ўзига хос мавқеи борлиги эътиборга олиниб, шу давргача мавжуд бўлган мадраса ва мадрасаи олиялар (Самарқандда-Мирзо Улуғбек мадрасаи олияси, Амир Шоҳмалик, Бибихоним, Аҳмад Ҳожибек, Хожа Аҳрор Вали мадрасалари: Бухорода-Мирзо Улуғбек мадрасаси, Тошкентда – Хожа Аҳрор Вали мадрасаси ва б.) фаолиятини қўллаб – қувватлаш билан бирга янги-янги мадраса ва мадрасаи олиялар (жумладан, Самарқандда – Шайбонийхон ва Меҳрубонхонимларнинг мадрасаи олияси, Абу Саъидхон мадрасаси; Бухорода-Мири Араб, Модари хон, Абдуллохон мадрасалари; Тошкентда-Кўкалдош мадрасаси ва б.) бино қилинди, улар ўша замон талаблари нуқтаи назаридан етук мутахассислар-мударрислар билан таъминланди. Мадрасаларда нақлий (жумладан, диний) ва ақлий (дунёвий) билимлар ўқитиларди. Ана шу таълим масканларида тарбия олган жуда кўп зиёлилар </w:t>
      </w:r>
      <w:r>
        <w:rPr>
          <w:rFonts w:ascii="Times New Roman IRO" w:hAnsi="Times New Roman IRO"/>
          <w:sz w:val="28"/>
          <w:lang w:val="en-US"/>
        </w:rPr>
        <w:t>XVI</w:t>
      </w:r>
      <w:r>
        <w:rPr>
          <w:rFonts w:ascii="Times New Roman IRO" w:hAnsi="Times New Roman IRO"/>
          <w:sz w:val="28"/>
        </w:rPr>
        <w:t xml:space="preserve"> асрдаги илмий ҳаёт ва адабий жараённи шакллантириш ва ривожлантиришда ўзларининг муносиб ҳиссаларини қўшдилар. Шунинг натижасида ҳам диний, ҳам гуманитар ҳамда табиий фанлар соҳасининг етук олимлари, танилган тилшунос, адабиётшунос, тарихшунослари, шоир ва адиблари етишиб чиқдилар. Айтилганларнинг гувоҳи сифатида улардан айримларинигина эслатиш мумкин:</w:t>
      </w:r>
    </w:p>
    <w:p w:rsidR="00A044B2" w:rsidRDefault="00A044B2">
      <w:pPr>
        <w:ind w:firstLine="708"/>
        <w:jc w:val="both"/>
        <w:rPr>
          <w:rFonts w:ascii="Times New Roman IRO" w:hAnsi="Times New Roman IRO"/>
          <w:sz w:val="28"/>
        </w:rPr>
      </w:pPr>
      <w:r>
        <w:rPr>
          <w:rFonts w:ascii="Times New Roman IRO" w:hAnsi="Times New Roman IRO"/>
          <w:sz w:val="28"/>
        </w:rPr>
        <w:t>-Мавлоно Абулхайр ўша даврда Самарқандда фалсафада Арастуга (Аристотелга) монанд, тиббиётда Абу Али ибн Синога яқин, шоирликда «Ошиқ» тахаллуси билан шеърлар ёзган аллома-шоир сифатида машҳур бўлган;</w:t>
      </w:r>
    </w:p>
    <w:p w:rsidR="00A044B2" w:rsidRDefault="00A044B2">
      <w:pPr>
        <w:ind w:firstLine="708"/>
        <w:jc w:val="both"/>
        <w:rPr>
          <w:rFonts w:ascii="Times New Roman IRO" w:hAnsi="Times New Roman IRO"/>
          <w:sz w:val="28"/>
        </w:rPr>
      </w:pPr>
      <w:r>
        <w:rPr>
          <w:rFonts w:ascii="Times New Roman IRO" w:hAnsi="Times New Roman IRO"/>
          <w:sz w:val="28"/>
        </w:rPr>
        <w:t>-Ҳофиз Таниш Бухорий ҳам шоир, ҳам тарихчи сифатида шуҳрат қозониб, машҳур «Шарафномаи шоҳий» ёки «Абдуллонома» асарини ёзган;</w:t>
      </w:r>
    </w:p>
    <w:p w:rsidR="00A044B2" w:rsidRDefault="00A044B2">
      <w:pPr>
        <w:ind w:firstLine="708"/>
        <w:jc w:val="both"/>
        <w:rPr>
          <w:rFonts w:ascii="Times New Roman IRO" w:hAnsi="Times New Roman IRO"/>
          <w:sz w:val="28"/>
        </w:rPr>
      </w:pPr>
      <w:r>
        <w:rPr>
          <w:rFonts w:ascii="Times New Roman IRO" w:hAnsi="Times New Roman IRO"/>
          <w:sz w:val="28"/>
        </w:rPr>
        <w:t>-Мавлоно Султон Муҳаммад ўз асрининг Аристотилиси деб эътироф этилган, табиблик-тиббиёт соҳасида машҳур бўлган сиймолардан бири.</w:t>
      </w:r>
    </w:p>
    <w:p w:rsidR="00A044B2" w:rsidRDefault="00A044B2">
      <w:pPr>
        <w:ind w:firstLine="708"/>
        <w:jc w:val="both"/>
        <w:rPr>
          <w:rFonts w:ascii="Times New Roman IRO" w:hAnsi="Times New Roman IRO"/>
          <w:sz w:val="28"/>
        </w:rPr>
      </w:pPr>
      <w:r>
        <w:rPr>
          <w:rFonts w:ascii="Times New Roman IRO" w:hAnsi="Times New Roman IRO"/>
          <w:sz w:val="28"/>
        </w:rPr>
        <w:t>-Мавлоно Боқий Самарқандий шоир ва жарроҳликда ҳам шуҳрат қозонган етук шахс.</w:t>
      </w:r>
    </w:p>
    <w:p w:rsidR="00A044B2" w:rsidRDefault="00A044B2">
      <w:pPr>
        <w:ind w:firstLine="708"/>
        <w:jc w:val="both"/>
        <w:rPr>
          <w:rFonts w:ascii="Times New Roman IRO" w:hAnsi="Times New Roman IRO"/>
          <w:sz w:val="28"/>
        </w:rPr>
      </w:pPr>
      <w:r>
        <w:rPr>
          <w:rFonts w:ascii="Times New Roman IRO" w:hAnsi="Times New Roman IRO"/>
          <w:sz w:val="28"/>
        </w:rPr>
        <w:t>-Муҳаммад Ҳусайн ал-мунажжим Бухорий астрономиянинг етук билимдони бўлиб, Самарқанд - Бухоро ва Макка - Мадина координатлари ҳақида алоҳида рисола ёзиб, уни турли чизмалар билан таъминлаган аллома.</w:t>
      </w:r>
    </w:p>
    <w:p w:rsidR="00A044B2" w:rsidRDefault="00A044B2">
      <w:pPr>
        <w:ind w:firstLine="708"/>
        <w:jc w:val="both"/>
        <w:rPr>
          <w:rFonts w:ascii="Times New Roman IRO" w:hAnsi="Times New Roman IRO"/>
          <w:sz w:val="28"/>
        </w:rPr>
      </w:pPr>
      <w:r>
        <w:rPr>
          <w:rFonts w:ascii="Times New Roman IRO" w:hAnsi="Times New Roman IRO"/>
          <w:sz w:val="28"/>
        </w:rPr>
        <w:t>-Ҳасанхожа Нисорий, Султон Муҳаммад Ноий Мутрибийлар ҳам шоир ҳамда  адабиётшунос - тазкиранавис сифатида шуҳрат қозонганлар (булар ҳақида яна сўз боради).</w:t>
      </w:r>
    </w:p>
    <w:p w:rsidR="00A044B2" w:rsidRDefault="00A044B2">
      <w:pPr>
        <w:ind w:firstLine="708"/>
        <w:jc w:val="both"/>
        <w:rPr>
          <w:rFonts w:ascii="Times New Roman IRO" w:hAnsi="Times New Roman IRO"/>
          <w:sz w:val="28"/>
        </w:rPr>
      </w:pPr>
      <w:r>
        <w:rPr>
          <w:rFonts w:ascii="Times New Roman IRO" w:hAnsi="Times New Roman IRO"/>
          <w:sz w:val="28"/>
        </w:rPr>
        <w:lastRenderedPageBreak/>
        <w:t>Бу даврда етишган кўпгина санъат аҳли, яъни мусиқа, хаттотлик, рассомлик соҳасининг билимдонлари ва моҳир усталари ҳам илмий-адабий муҳит билан узвий боғлиқ ҳолда фаолият кўрсатардилар. Жумладан, Ҳасан Кавкабий, устод Алишоҳ, Абдусаттор Қонуний каби мумтоз мусиқа арбоблари; Мир Ҳусайн Ҳусайний, Султон Мирак Мунший каби хаттотлар; Маҳмуд Музаҳҳиб, Рустам наққош, Юсуф наққош, Муҳаммад Мурод Самарқандий каби рассомлар ўзларининг нодир ва гўзал асарлари билан шуҳрат қозонганлар, рассомлик, хаттотлик ва мусиқада маҳаллий мактаблар анъаналарини муваффақият билан давом эттирганлар.</w:t>
      </w:r>
    </w:p>
    <w:p w:rsidR="00A044B2" w:rsidRDefault="00A044B2">
      <w:pPr>
        <w:ind w:firstLine="708"/>
        <w:jc w:val="both"/>
        <w:rPr>
          <w:rFonts w:ascii="Times New Roman IRO" w:hAnsi="Times New Roman IRO"/>
          <w:sz w:val="28"/>
        </w:rPr>
      </w:pPr>
      <w:r>
        <w:rPr>
          <w:rFonts w:ascii="Times New Roman IRO" w:hAnsi="Times New Roman IRO"/>
          <w:sz w:val="28"/>
        </w:rPr>
        <w:t>Энг диққатга сазовор жойи шундаки, мазкур хаттотлар томонидан кўчирилиб, рассомлар томонидан гўзал миниатура ва зарварақлар билан зийнатланган кўпгина китоблар шайбонийлардан бўлган Абдулазизхон (ваф.1550 йил) буйруғи билан бино қилинган ўша вақтда машҳур бўлган китобхонада сақланганлар. Бу китобхонани шахсан кўрган ва ундаги китоблардан баҳраманд бўлган машҳур адиб ва шоир Ҳасанхожа Нисорийнинг қуйидагича  ёзганларига ишонмоқ керак:</w:t>
      </w:r>
    </w:p>
    <w:p w:rsidR="00A044B2" w:rsidRDefault="00A044B2">
      <w:pPr>
        <w:ind w:firstLine="708"/>
        <w:jc w:val="both"/>
        <w:rPr>
          <w:rFonts w:ascii="Times New Roman IRO" w:hAnsi="Times New Roman IRO"/>
          <w:sz w:val="28"/>
        </w:rPr>
      </w:pPr>
      <w:r>
        <w:rPr>
          <w:rFonts w:ascii="Times New Roman IRO" w:hAnsi="Times New Roman IRO"/>
          <w:sz w:val="28"/>
        </w:rPr>
        <w:t>«Хоннинг (Абдулазизхоннинг) бир китобхонаси бор эдиким, ўша пайтда ер юзида унга ўхшаш китобхона бўлганми, йўқми, билмадик. Бу китобхона котибларининг  подшоҳси Амир Али Ҳусайний эди… ва китобдори (яъни китобхона бошлиғи) фозилсифат мавлоно Султон Мирак Мунший эди». (Музаккири аҳбоб, 46-47-бетлар)</w:t>
      </w:r>
    </w:p>
    <w:p w:rsidR="00A044B2" w:rsidRDefault="00A044B2">
      <w:pPr>
        <w:ind w:firstLine="708"/>
        <w:jc w:val="both"/>
        <w:rPr>
          <w:rFonts w:ascii="Times New Roman IRO" w:hAnsi="Times New Roman IRO"/>
          <w:sz w:val="28"/>
        </w:rPr>
      </w:pPr>
      <w:r>
        <w:rPr>
          <w:rFonts w:ascii="Times New Roman IRO" w:hAnsi="Times New Roman IRO"/>
          <w:sz w:val="28"/>
        </w:rPr>
        <w:t xml:space="preserve">Юқорида эслатилган омиллар туфайли мазкур даврда адабий жараён ҳам узлуксиз давом этиб, кўпқиррали адабий муҳитни майдонга  келтирган эди. </w:t>
      </w:r>
    </w:p>
    <w:p w:rsidR="00A044B2" w:rsidRDefault="00A044B2">
      <w:pPr>
        <w:ind w:firstLine="708"/>
        <w:jc w:val="both"/>
        <w:rPr>
          <w:rFonts w:ascii="Times New Roman IRO" w:hAnsi="Times New Roman IRO"/>
          <w:sz w:val="28"/>
        </w:rPr>
      </w:pPr>
      <w:r>
        <w:rPr>
          <w:rFonts w:ascii="Times New Roman IRO" w:hAnsi="Times New Roman IRO"/>
          <w:sz w:val="28"/>
        </w:rPr>
        <w:t>Давр адабий муҳити ҳақида ўша вақтда ёзилган тарих, эсдалик ва тазкира каби манбаларда қимматбаҳо маълумотлар келтирилган. Улардан айримлари қуйидагилардир:</w:t>
      </w:r>
    </w:p>
    <w:p w:rsidR="00A044B2" w:rsidRDefault="00A044B2">
      <w:pPr>
        <w:ind w:firstLine="708"/>
        <w:jc w:val="both"/>
        <w:rPr>
          <w:rFonts w:ascii="Times New Roman IRO" w:hAnsi="Times New Roman IRO"/>
          <w:sz w:val="28"/>
        </w:rPr>
      </w:pPr>
      <w:r>
        <w:rPr>
          <w:rFonts w:ascii="Times New Roman IRO" w:hAnsi="Times New Roman IRO"/>
          <w:sz w:val="28"/>
        </w:rPr>
        <w:t xml:space="preserve">-«Бобурнома». Заҳириддин Муҳаммад Бобурнинг бу машҳур асарида </w:t>
      </w:r>
      <w:r>
        <w:rPr>
          <w:rFonts w:ascii="Times New Roman IRO" w:hAnsi="Times New Roman IRO"/>
          <w:sz w:val="28"/>
          <w:lang w:val="en-US"/>
        </w:rPr>
        <w:t>XVI</w:t>
      </w:r>
      <w:r>
        <w:rPr>
          <w:rFonts w:ascii="Times New Roman IRO" w:hAnsi="Times New Roman IRO"/>
          <w:sz w:val="28"/>
        </w:rPr>
        <w:t xml:space="preserve"> асрнинг аввалида фаолият кўрсатган кўпгина шоир ва адиблар, жумладан Ҳусайний, Ҳилолий, Муҳаммад Солеҳ ва бошқалар ҳақида маълумотлар бор.</w:t>
      </w:r>
    </w:p>
    <w:p w:rsidR="00A044B2" w:rsidRDefault="00A044B2">
      <w:pPr>
        <w:ind w:firstLine="708"/>
        <w:jc w:val="both"/>
        <w:rPr>
          <w:rFonts w:ascii="Times New Roman IRO" w:hAnsi="Times New Roman IRO"/>
          <w:sz w:val="28"/>
        </w:rPr>
      </w:pPr>
      <w:r>
        <w:rPr>
          <w:rFonts w:ascii="Times New Roman IRO" w:hAnsi="Times New Roman IRO"/>
          <w:sz w:val="28"/>
        </w:rPr>
        <w:t xml:space="preserve">-«Бадоеъ ул-вақоеъ». Зайниддин Маҳмуд Восифий (тав.1485-Ҳирот-ваф.1551-Тошкент) қаламига мансуб мазкур эсдалик асарида </w:t>
      </w:r>
      <w:r>
        <w:rPr>
          <w:rFonts w:ascii="Times New Roman IRO" w:hAnsi="Times New Roman IRO"/>
          <w:sz w:val="28"/>
          <w:lang w:val="en-US"/>
        </w:rPr>
        <w:t>XVI</w:t>
      </w:r>
      <w:r>
        <w:rPr>
          <w:rFonts w:ascii="Times New Roman IRO" w:hAnsi="Times New Roman IRO"/>
          <w:sz w:val="28"/>
        </w:rPr>
        <w:t xml:space="preserve"> асрнинг биринчи ярмида Самарқанд, Бухоро, Саврон, Тошкентда фаолият кўрсатган олим ва шоирлар (жумладан, Ҳожи Табрезий, Матлаъий, Восифий, Али Ўбаҳий) ҳақида қизиқарли маълумотлар, уларнинг асарларидан айрим намуналар ҳам мавжуд. Шунинг билан бирга асардан ўтмишнинг машҳур шоир  ва олимлари, жумладан Фирдавсий, Абу Али ибн Сино, Мирзо Улуғбек, Алишер Навоий, Абдураҳмон Жомий, Ҳусайний кабилар ҳақида  турли хилдаги ривоят ва ҳикоятлар ҳам ўрин олган. </w:t>
      </w:r>
    </w:p>
    <w:p w:rsidR="00A044B2" w:rsidRDefault="00A044B2">
      <w:pPr>
        <w:ind w:firstLine="708"/>
        <w:jc w:val="both"/>
        <w:rPr>
          <w:rFonts w:ascii="Times New Roman IRO" w:hAnsi="Times New Roman IRO"/>
          <w:sz w:val="28"/>
        </w:rPr>
      </w:pPr>
      <w:r>
        <w:rPr>
          <w:rFonts w:ascii="Times New Roman IRO" w:hAnsi="Times New Roman IRO"/>
          <w:sz w:val="28"/>
        </w:rPr>
        <w:t xml:space="preserve">-«Музаккири аҳбоб»- дўстларнинг зикри. Бу тазкиранинг муаллифи   Ҳасанхожа Нисорий Бухорий (ваф.- 1596-1597 йил) бўлиб, у ўз даврининг кенг билимли адабиётшуноси, тазкиранависи ва шоири эди. </w:t>
      </w:r>
    </w:p>
    <w:p w:rsidR="00A044B2" w:rsidRDefault="00A044B2">
      <w:pPr>
        <w:jc w:val="both"/>
        <w:rPr>
          <w:rFonts w:ascii="Times New Roman IRO" w:hAnsi="Times New Roman IRO"/>
          <w:sz w:val="28"/>
        </w:rPr>
      </w:pPr>
      <w:r>
        <w:rPr>
          <w:rFonts w:ascii="Times New Roman IRO" w:hAnsi="Times New Roman IRO"/>
          <w:sz w:val="28"/>
        </w:rPr>
        <w:t xml:space="preserve">      «Музаккири аҳбоб» 1566-1567 йилда Бухорода, Жўйбор хожаларидан            шайх Муҳаммад Исломга  бағишлаб ёзилган. Асарда ХУ аср охири              ва </w:t>
      </w:r>
      <w:r>
        <w:rPr>
          <w:rFonts w:ascii="Times New Roman IRO" w:hAnsi="Times New Roman IRO"/>
          <w:sz w:val="28"/>
        </w:rPr>
        <w:lastRenderedPageBreak/>
        <w:t>ХУ1 асрнинг биринчи ярмида  яшаб, туркий ва форсий тилларда          ижод   этган  261 ( Ҳиндистондаги нусхасида 275) шоир ҳақида         маълумот келтирилган. Мазкур тазкира  форс-тожик тилида ёзилган          бўлса-да, Алишер Навоий «Мажолис ун-нафоис» тазкирасининг        таъсирида  тартиб берилган.</w:t>
      </w:r>
    </w:p>
    <w:p w:rsidR="00A044B2" w:rsidRDefault="00A044B2">
      <w:pPr>
        <w:ind w:firstLine="708"/>
        <w:jc w:val="both"/>
        <w:rPr>
          <w:rFonts w:ascii="Times New Roman IRO" w:hAnsi="Times New Roman IRO"/>
          <w:sz w:val="28"/>
        </w:rPr>
      </w:pPr>
      <w:r>
        <w:rPr>
          <w:rFonts w:ascii="Times New Roman IRO" w:hAnsi="Times New Roman IRO"/>
          <w:sz w:val="28"/>
        </w:rPr>
        <w:t>-«Тазкират уш-шуаро»- шоирлар тазкираси. Бу асарнинг муаллифи мавлоно Султон Муҳаммад Нойи Мутрибий Самарқандий (тав. 1559-Самарқанд-ваф.1630 йиллар-Самарқанд) бўлиб , у 1605 йилда  Самарқандда ёзилган. Асарда ХУ1 асрнинг иккинчи ярмида фаолият кўрсатган 328 шоир ҳақида маълумот ва асарларидан намуналар келтирилган. Шу жиҳатдан Мутрибийнинг  тазкираси устози Ҳасанхожа Нисорийнинг  «Музаккири аҳбоб» асари  таъсирида ёзилиб, унинг давоми сифатида  қаралади. Кейинчалик  Мутрибий ўз тазкирасини  қайта ишлаб, қўшимчалар киритиб,  Бобур мирзонинг эвараси, Ҳиндистон подшоҳси Жаҳонгиршоҳга бағишлаб, «Нусхаи зебои Жаҳонгир» деб атади.</w:t>
      </w:r>
    </w:p>
    <w:p w:rsidR="00A044B2" w:rsidRDefault="00A044B2">
      <w:pPr>
        <w:ind w:firstLine="708"/>
        <w:jc w:val="both"/>
        <w:rPr>
          <w:rFonts w:ascii="Times New Roman IRO" w:hAnsi="Times New Roman IRO"/>
          <w:sz w:val="28"/>
        </w:rPr>
      </w:pPr>
      <w:r>
        <w:rPr>
          <w:rFonts w:ascii="Times New Roman IRO" w:hAnsi="Times New Roman IRO"/>
          <w:sz w:val="28"/>
        </w:rPr>
        <w:t>Шундай қилиб, бу икки тазкира  (Нисорий ва Мутрибий) ХУ1 асрда яшаб фаолият кўрсатган  590-600 шоир ҳақида маълумот беради,асарларидан намуналарни келтиради.</w:t>
      </w:r>
    </w:p>
    <w:p w:rsidR="00A044B2" w:rsidRDefault="00A044B2">
      <w:pPr>
        <w:jc w:val="both"/>
        <w:rPr>
          <w:rFonts w:ascii="Times New Roman IRO" w:hAnsi="Times New Roman IRO"/>
          <w:sz w:val="28"/>
        </w:rPr>
      </w:pPr>
      <w:r>
        <w:rPr>
          <w:rFonts w:ascii="Times New Roman IRO" w:hAnsi="Times New Roman IRO"/>
          <w:sz w:val="28"/>
        </w:rPr>
        <w:t xml:space="preserve">      Шуниси муҳимки, бу даврда яратилган тарихий, эсдалик, тазкира ва маноқиблар давр адабий муҳити хусусиятлари, унинг асосий тамойилларини  белгилашга доир қимматли фикр-мулоҳазаларга  ҳам бойдир.</w:t>
      </w:r>
    </w:p>
    <w:p w:rsidR="00A044B2" w:rsidRDefault="00A044B2">
      <w:pPr>
        <w:jc w:val="both"/>
        <w:rPr>
          <w:rFonts w:ascii="Times New Roman IRO" w:hAnsi="Times New Roman IRO"/>
          <w:sz w:val="28"/>
        </w:rPr>
      </w:pPr>
      <w:r>
        <w:rPr>
          <w:rFonts w:ascii="Times New Roman IRO" w:hAnsi="Times New Roman IRO"/>
          <w:sz w:val="28"/>
        </w:rPr>
        <w:t xml:space="preserve">Қайд қилинган манбалардаги маълумотларга кўра , мазкур давр адабий муҳитида қатнашганлар  жамиятнинг турли тоифаларига  (султон, вазир, тасаввуф аҳли, ҳунарманд, зиёли, талаба ва  б.) мансуб бўлганидан ҳамда  ижодий тажриба  ва кўникмалари ҳар хил эканлиги  туфайли унда яратилган адабий асарлар ҳам мазмун ва бадиият  нуқтаи назаридан  ранг - барангдир.                                 </w:t>
      </w:r>
    </w:p>
    <w:p w:rsidR="00A044B2" w:rsidRDefault="00A044B2">
      <w:pPr>
        <w:jc w:val="both"/>
        <w:rPr>
          <w:rFonts w:ascii="Times New Roman IRO" w:hAnsi="Times New Roman IRO"/>
          <w:sz w:val="28"/>
        </w:rPr>
      </w:pPr>
      <w:r>
        <w:rPr>
          <w:rFonts w:ascii="Times New Roman IRO" w:hAnsi="Times New Roman IRO"/>
          <w:sz w:val="28"/>
        </w:rPr>
        <w:t xml:space="preserve">      Шундай бўлса-да, адабий жараён яхлит ҳолда Алишер Навоий, Абдураҳмон Жомий ва бошқа сиймоларнинг бадиий ижод ва  унинг хусусиятлари  ҳақидаги адабий-эстетик  тафаккурларига асосланиб, уларни  давом эттирар ҳамда барча ижод аҳли олдида  мазмунан юксак, бадиий жиҳатдан пухта асарлар ёзиш талабларини  қўярди. Худди шу маънода  Ҳасан Нисорийнинг  бадиий сўз ва шеър ёзишнинг  нақадар масъулиятли  эканлиги ҳақида  билдирган фикрлари  («Музаккири аҳбоб»нинг муқаддимасида), мавлоно Мутрибийнинг Абдуллохон П билан қилган сўҳбатида  шеър ва унинг хусусиятларига  доир мулоҳазалари (« Тазкират уш-шуаро» Абдуллохон П ҳақидаги зикр-боб); Ҳофиз Танишнинг эса шеър ёзувчиларга  мурожаат қилиб, «гўзал маъноларни  марғуб лафзлар билан  безаш» лозимлиги; Заҳириддин Муҳаммад Бобурнинг шоир ва ёзувчи ўз асарларида  « баёни воқеини … рост битиши» кераклиги тўғрисидаги ақидалари ниҳоятда диққатга сазорвордир.</w:t>
      </w:r>
    </w:p>
    <w:p w:rsidR="00A044B2" w:rsidRDefault="00A044B2">
      <w:pPr>
        <w:ind w:firstLine="708"/>
        <w:jc w:val="both"/>
        <w:rPr>
          <w:rFonts w:ascii="Times New Roman IRO" w:hAnsi="Times New Roman IRO"/>
          <w:sz w:val="28"/>
        </w:rPr>
      </w:pPr>
      <w:r>
        <w:rPr>
          <w:rFonts w:ascii="Times New Roman IRO" w:hAnsi="Times New Roman IRO"/>
          <w:sz w:val="28"/>
        </w:rPr>
        <w:t xml:space="preserve">Шунинг учун адабий муҳитда  қатнашганлар шеърият назариясига доир аруз, қофия ва санъатлар ҳақидаги  билимларни , илми баён, илми маони ва илми мантиқларни чуқур ўрганишга ; мумтоз адабиётнинг нодир ёдгорликлари, жумладан Абулқосим Фирдавсий, Низомий Ганжавий, Саъдий Шерозий , Алишер Навоий, Абдураҳмон Жомий ва бошқалар яратган мумтоз </w:t>
      </w:r>
      <w:r>
        <w:rPr>
          <w:rFonts w:ascii="Times New Roman IRO" w:hAnsi="Times New Roman IRO"/>
          <w:sz w:val="28"/>
        </w:rPr>
        <w:lastRenderedPageBreak/>
        <w:t>асарларни мунтазам равишда  мутолаа қилишга  киришиб кетган эдилар. Бундай сайъ-ҳаракатлар эса ўзининг ижобий самараларини берарди.</w:t>
      </w:r>
    </w:p>
    <w:p w:rsidR="00A044B2" w:rsidRDefault="00A044B2">
      <w:pPr>
        <w:jc w:val="both"/>
        <w:rPr>
          <w:rFonts w:ascii="Times New Roman IRO" w:hAnsi="Times New Roman IRO"/>
          <w:sz w:val="28"/>
        </w:rPr>
      </w:pPr>
      <w:r>
        <w:rPr>
          <w:rFonts w:ascii="Times New Roman IRO" w:hAnsi="Times New Roman IRO"/>
          <w:sz w:val="28"/>
        </w:rPr>
        <w:t>Мазкур даврдаги адабий жараён юқорида уқтирилган омиллар асосида  шаклланиб, ривожланиб борар ҳамда қуйидаги  хусусиятларга  ҳам эга эди:</w:t>
      </w:r>
    </w:p>
    <w:p w:rsidR="00A044B2" w:rsidRDefault="00A044B2">
      <w:pPr>
        <w:ind w:firstLine="708"/>
        <w:jc w:val="both"/>
        <w:rPr>
          <w:rFonts w:ascii="Times New Roman IRO" w:hAnsi="Times New Roman IRO"/>
          <w:sz w:val="28"/>
        </w:rPr>
      </w:pPr>
      <w:r>
        <w:rPr>
          <w:rFonts w:ascii="Times New Roman IRO" w:hAnsi="Times New Roman IRO"/>
          <w:sz w:val="28"/>
        </w:rPr>
        <w:t>-адабий жараённинг қатнашгувчилари доираси фақат Мовароуннаҳр билан чекланиб қолмай, балки Заҳириддин Муҳаммад Бобур фаолиятининг Афғонистон ва Ҳиндистон билан боғлиқ бўлгани туфайли ўзбек тилида ижод қилувчилар Афғонистон ва Ҳиндистонда ҳам  ўз фаолиятларини давом эттирар эдилар. Бунга  мисол қилиб, Заҳириддин Муҳаммад Бобурнинг ўзи, Байрамхон Хони  хонон, Ҳажрий Андижоний, Комрон мирзо ва бошқаларни кўрсатиш мумкин.</w:t>
      </w:r>
    </w:p>
    <w:p w:rsidR="00A044B2" w:rsidRDefault="00A044B2">
      <w:pPr>
        <w:ind w:firstLine="708"/>
        <w:jc w:val="both"/>
        <w:rPr>
          <w:rFonts w:ascii="Times New Roman IRO" w:hAnsi="Times New Roman IRO"/>
          <w:sz w:val="28"/>
        </w:rPr>
      </w:pPr>
      <w:r>
        <w:rPr>
          <w:rFonts w:ascii="Times New Roman IRO" w:hAnsi="Times New Roman IRO"/>
          <w:sz w:val="28"/>
        </w:rPr>
        <w:t>-адабий жараёнда анъанавий тарзда икки тилда –ўзбек ва форс-тожик тилларида асарлар яратилди.</w:t>
      </w:r>
    </w:p>
    <w:p w:rsidR="00A044B2" w:rsidRDefault="00A044B2">
      <w:pPr>
        <w:ind w:firstLine="708"/>
        <w:jc w:val="both"/>
        <w:rPr>
          <w:rFonts w:ascii="Times New Roman IRO" w:hAnsi="Times New Roman IRO"/>
          <w:sz w:val="28"/>
        </w:rPr>
      </w:pPr>
      <w:r>
        <w:rPr>
          <w:rFonts w:ascii="Times New Roman IRO" w:hAnsi="Times New Roman IRO"/>
          <w:sz w:val="28"/>
        </w:rPr>
        <w:t>-адабий жараёнда ўзбек тилида  ёзилган асарларда  соддабаёнлик услуби, яъни кенг китобхонлар оммаси учун тушинилиши осон бўлган  услубда  асар яратиш тамойили кучайди. Бу фикрнинг  исботи учун  Бобур, Муҳаммад Солеҳ, Убайдий, Мажлисий, Хожа, Комрон мирзо, Байрамхонларнинг шеърий ва насрий асарларини  эслатиш мумкин. Жумладан:</w:t>
      </w:r>
    </w:p>
    <w:p w:rsidR="00A044B2" w:rsidRDefault="00A044B2">
      <w:pPr>
        <w:ind w:firstLine="708"/>
        <w:jc w:val="both"/>
        <w:rPr>
          <w:rFonts w:ascii="Times New Roman IRO" w:hAnsi="Times New Roman IRO"/>
          <w:sz w:val="28"/>
          <w:u w:val="single"/>
        </w:rPr>
      </w:pPr>
      <w:r>
        <w:rPr>
          <w:rFonts w:ascii="Times New Roman IRO" w:hAnsi="Times New Roman IRO"/>
          <w:sz w:val="28"/>
          <w:u w:val="single"/>
        </w:rPr>
        <w:t>Бобурдан: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Кўргач сени, ишқингдин афсона бўлубтурмен,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Кўрмай сени , ҳажрингдин девона бўлубтурмен.</w:t>
      </w:r>
    </w:p>
    <w:p w:rsidR="00A044B2" w:rsidRDefault="00A044B2">
      <w:pPr>
        <w:jc w:val="both"/>
        <w:rPr>
          <w:rFonts w:ascii="Times New Roman IRO" w:hAnsi="Times New Roman IRO"/>
          <w:sz w:val="28"/>
        </w:rPr>
      </w:pPr>
      <w:r>
        <w:rPr>
          <w:rFonts w:ascii="Times New Roman IRO" w:hAnsi="Times New Roman IRO"/>
          <w:sz w:val="28"/>
        </w:rPr>
        <w:t xml:space="preserve">   </w:t>
      </w:r>
    </w:p>
    <w:p w:rsidR="00A044B2" w:rsidRDefault="00A044B2">
      <w:pPr>
        <w:ind w:firstLine="708"/>
        <w:jc w:val="both"/>
        <w:rPr>
          <w:rFonts w:ascii="Times New Roman IRO" w:hAnsi="Times New Roman IRO"/>
          <w:sz w:val="28"/>
          <w:u w:val="single"/>
        </w:rPr>
      </w:pPr>
      <w:r>
        <w:rPr>
          <w:rFonts w:ascii="Times New Roman IRO" w:hAnsi="Times New Roman IRO"/>
          <w:sz w:val="28"/>
          <w:u w:val="single"/>
        </w:rPr>
        <w:t>Байрамхондан: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Эй, чамани жон аро, сарви хиромонгинам,</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Умр гулистонида ғунчаи хандонгинам.</w:t>
      </w:r>
    </w:p>
    <w:p w:rsidR="00A044B2" w:rsidRDefault="00A044B2">
      <w:pPr>
        <w:jc w:val="both"/>
        <w:rPr>
          <w:rFonts w:ascii="Times New Roman IRO" w:hAnsi="Times New Roman IRO"/>
          <w:sz w:val="28"/>
        </w:rPr>
      </w:pPr>
    </w:p>
    <w:p w:rsidR="00A044B2" w:rsidRDefault="00A044B2">
      <w:pPr>
        <w:ind w:firstLine="708"/>
        <w:jc w:val="both"/>
        <w:rPr>
          <w:rFonts w:ascii="Times New Roman IRO" w:hAnsi="Times New Roman IRO"/>
          <w:sz w:val="28"/>
          <w:u w:val="single"/>
        </w:rPr>
      </w:pPr>
      <w:r>
        <w:rPr>
          <w:rFonts w:ascii="Times New Roman IRO" w:hAnsi="Times New Roman IRO"/>
          <w:sz w:val="28"/>
          <w:u w:val="single"/>
        </w:rPr>
        <w:t>Убайдийдан: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Эй дўстлар, жондин кечиб, ишқ этогин тутдум мано,</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Ваҳдат майин ичгунча, не хунобалар ютдум мано.</w:t>
      </w:r>
    </w:p>
    <w:p w:rsidR="00A044B2" w:rsidRDefault="00A044B2">
      <w:pPr>
        <w:jc w:val="both"/>
        <w:rPr>
          <w:rFonts w:ascii="Times New Roman IRO" w:hAnsi="Times New Roman IRO"/>
          <w:sz w:val="28"/>
          <w:u w:val="single"/>
        </w:rPr>
      </w:pPr>
    </w:p>
    <w:p w:rsidR="00A044B2" w:rsidRDefault="00A044B2">
      <w:pPr>
        <w:ind w:firstLine="708"/>
        <w:jc w:val="both"/>
        <w:rPr>
          <w:rFonts w:ascii="Times New Roman IRO" w:hAnsi="Times New Roman IRO"/>
          <w:sz w:val="28"/>
        </w:rPr>
      </w:pPr>
      <w:r>
        <w:rPr>
          <w:rFonts w:ascii="Times New Roman IRO" w:hAnsi="Times New Roman IRO"/>
          <w:sz w:val="28"/>
          <w:u w:val="single"/>
        </w:rPr>
        <w:t>Муҳаммад Солеҳдан: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Келди хотиргаки, топсам фурсат,</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Тилабон ҳазрати хондан  нусрат…</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Айлаган ишларини назм қилай,</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Маснавий шевасини  доғи билай…</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Ҳар не кўрдум черикида бир-бир,</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Барчасин назм ила  қилдим таҳрир.</w:t>
      </w:r>
    </w:p>
    <w:p w:rsidR="00A044B2" w:rsidRDefault="00A044B2">
      <w:pPr>
        <w:jc w:val="both"/>
        <w:rPr>
          <w:rFonts w:ascii="Times New Roman IRO" w:hAnsi="Times New Roman IRO"/>
          <w:sz w:val="28"/>
        </w:rPr>
      </w:pPr>
    </w:p>
    <w:p w:rsidR="00A044B2" w:rsidRDefault="00A044B2">
      <w:pPr>
        <w:ind w:firstLine="708"/>
        <w:jc w:val="both"/>
        <w:rPr>
          <w:rFonts w:ascii="Times New Roman IRO" w:hAnsi="Times New Roman IRO"/>
          <w:sz w:val="28"/>
          <w:u w:val="single"/>
        </w:rPr>
      </w:pPr>
      <w:r>
        <w:rPr>
          <w:rFonts w:ascii="Times New Roman IRO" w:hAnsi="Times New Roman IRO"/>
          <w:sz w:val="28"/>
          <w:u w:val="single"/>
        </w:rPr>
        <w:t>Мажлисийдан: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Қилинг бир қисса пайдо овунойин,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Ўқиб, ондин замоне севунойин.</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Ки ман эшитмаган бўлғаймен они,</w:t>
      </w:r>
    </w:p>
    <w:p w:rsidR="00A044B2" w:rsidRDefault="00A044B2">
      <w:pPr>
        <w:jc w:val="both"/>
        <w:rPr>
          <w:rFonts w:ascii="Times New Roman IRO" w:hAnsi="Times New Roman IRO"/>
          <w:sz w:val="28"/>
        </w:rPr>
      </w:pPr>
      <w:r>
        <w:rPr>
          <w:rFonts w:ascii="Times New Roman IRO" w:hAnsi="Times New Roman IRO"/>
          <w:sz w:val="28"/>
        </w:rPr>
        <w:tab/>
      </w:r>
      <w:r>
        <w:rPr>
          <w:rFonts w:ascii="Times New Roman IRO" w:hAnsi="Times New Roman IRO"/>
          <w:sz w:val="28"/>
        </w:rPr>
        <w:tab/>
        <w:t>Яна ҳам кўрмаган бўлғаймен они.</w:t>
      </w:r>
    </w:p>
    <w:p w:rsidR="00A044B2" w:rsidRDefault="00A044B2">
      <w:pPr>
        <w:jc w:val="both"/>
        <w:rPr>
          <w:rFonts w:ascii="Times New Roman IRO" w:hAnsi="Times New Roman IRO"/>
          <w:sz w:val="28"/>
        </w:rPr>
      </w:pPr>
    </w:p>
    <w:p w:rsidR="00A044B2" w:rsidRDefault="00A044B2">
      <w:pPr>
        <w:ind w:firstLine="708"/>
        <w:jc w:val="both"/>
        <w:rPr>
          <w:rFonts w:ascii="Times New Roman IRO" w:hAnsi="Times New Roman IRO"/>
          <w:sz w:val="28"/>
          <w:u w:val="single"/>
        </w:rPr>
      </w:pPr>
      <w:r>
        <w:rPr>
          <w:rFonts w:ascii="Times New Roman IRO" w:hAnsi="Times New Roman IRO"/>
          <w:sz w:val="28"/>
          <w:u w:val="single"/>
        </w:rPr>
        <w:lastRenderedPageBreak/>
        <w:t>Хожадан:</w:t>
      </w:r>
    </w:p>
    <w:p w:rsidR="00A044B2" w:rsidRDefault="00A044B2">
      <w:pPr>
        <w:jc w:val="both"/>
        <w:rPr>
          <w:rFonts w:ascii="Times New Roman IRO" w:hAnsi="Times New Roman IRO"/>
          <w:sz w:val="28"/>
        </w:rPr>
      </w:pPr>
      <w:r>
        <w:rPr>
          <w:rFonts w:ascii="Times New Roman IRO" w:hAnsi="Times New Roman IRO"/>
          <w:sz w:val="28"/>
        </w:rPr>
        <w:tab/>
        <w:t>«Бир кун ҳакимлар Аристолис ҳакимдин савол қилдилар: На ҳикмат эрди, Искандарга етти иқлим мутеъ бўлди? Аристолис ҳаким айтди: Мискинларга раҳм қилур эди, тақи ўзи одил эди».</w:t>
      </w:r>
    </w:p>
    <w:p w:rsidR="00A044B2" w:rsidRDefault="00A044B2">
      <w:pPr>
        <w:jc w:val="both"/>
        <w:rPr>
          <w:rFonts w:ascii="Times New Roman IRO" w:hAnsi="Times New Roman IRO"/>
          <w:sz w:val="28"/>
        </w:rPr>
      </w:pPr>
      <w:r>
        <w:rPr>
          <w:rFonts w:ascii="Times New Roman IRO" w:hAnsi="Times New Roman IRO"/>
          <w:sz w:val="28"/>
        </w:rPr>
        <w:t xml:space="preserve"> - адабий жараёнда кузатиладиган хусусиятлардан бири унда тахаййул (романтик) тасвир услубидан ҳаётий (реалистик) тасвир услубининг етакчилигидир. Бунинг натижасида кўпгина машҳур асарлар, жумладан Бобурнинг «Бобурнома», Муҳаммад Солеҳнинг «Шайбонийнома»си, Ҳофиз Танишнинг  «Абдулланома»сида ўша давр тарихий воқеалари, шахслари бадиият қонуниятлари асосида тасвирланди; шоирлар шеърларида эса ҳасби ҳоллик, ҳаётий воқеалардан олинган таассуротларнинг бадиий тасвири муҳим мавқени эгаллади. Шунинг билан бир қаторда тахаййул услубида ижод этиш анъанаси ҳам давом этар эди. Бундай ҳол Мажлисий достони, Хожа ҳикоялари, Комрон мирзо, Байрамхон ва бошқаларнинг шеъриятида кузатилади. Айрим асарларда эса, масалан Восифийнинг «Бадоеъ ул-вақоеъ»сида бу ҳар иккала услубнинг қоришиқ ҳолда келиши ҳам учрайди.</w:t>
      </w:r>
    </w:p>
    <w:p w:rsidR="00A044B2" w:rsidRDefault="00A044B2">
      <w:pPr>
        <w:ind w:firstLine="708"/>
        <w:jc w:val="both"/>
        <w:rPr>
          <w:rFonts w:ascii="Times New Roman IRO" w:hAnsi="Times New Roman IRO"/>
          <w:sz w:val="28"/>
        </w:rPr>
      </w:pPr>
      <w:r>
        <w:rPr>
          <w:rFonts w:ascii="Times New Roman IRO" w:hAnsi="Times New Roman IRO"/>
          <w:sz w:val="28"/>
        </w:rPr>
        <w:t>-адабий жараёнда қуйидаги адабий навълардан фойдаланилган эди: шеърий асарлар – ғазал, рубоий, қитъа, туюқ, қасида, маснавий, фард ва бошқалар (Бобур, Комрон мирзо, Убайдий, Шайбоний, Байрамхон ва б. шеърияти); достон ва унинг турли хиллари: маърифий панд-насиҳат, саргузашт, тарихий ва б. (Бобур, Хожа, Мажлисий, Муҳаммад Солеҳ, Муҳаммад Раҳимий достонлари); насрий асарлар – эсдалик, тарих, ҳикоя, маноқиб; илмий рисолалар: аруз, тиббиёт, астрономия ва б.(Бобур «Рисолаи аруз», Али Табиб «Дастур ал-илож», Юсуф Куҳҳол «Зубдат ул-кухҳолайн»…). Бу даврдаги ўзбек насри «Бобурнома» мисолида янги хилдаги нодир адабий-тарихий ёдгорликка эга бўлди.</w:t>
      </w:r>
    </w:p>
    <w:p w:rsidR="00A044B2" w:rsidRDefault="00A044B2">
      <w:pPr>
        <w:ind w:firstLine="708"/>
        <w:jc w:val="both"/>
        <w:rPr>
          <w:rFonts w:ascii="Times New Roman IRO" w:hAnsi="Times New Roman IRO"/>
          <w:sz w:val="28"/>
        </w:rPr>
      </w:pPr>
      <w:r>
        <w:rPr>
          <w:rFonts w:ascii="Times New Roman IRO" w:hAnsi="Times New Roman IRO"/>
          <w:sz w:val="28"/>
        </w:rPr>
        <w:t>-мазкур даврнинг адабий муҳити Самарқанд ва Бухорода марказлашган бўлиб, бу марказларда фақат Мовароуннаҳрлик қалам аҳли тўпланиб қолмасдан, балки Хоразм ва Хуросоннинг турли мавзеларидан ташриф буюрган қалам аҳли ҳам фаолият кўрсатар эдилар. Бундай ҳол Ҳасанхожа Нисорий ва мавлоно Мутрибийларнинг юқорида эслатганимиз тазкираларида ўз ифодасини топган.</w:t>
      </w:r>
    </w:p>
    <w:p w:rsidR="00A044B2" w:rsidRDefault="00A044B2">
      <w:pPr>
        <w:ind w:firstLine="708"/>
        <w:jc w:val="both"/>
        <w:rPr>
          <w:rFonts w:ascii="Times New Roman IRO" w:hAnsi="Times New Roman IRO"/>
          <w:sz w:val="28"/>
        </w:rPr>
      </w:pPr>
      <w:r>
        <w:rPr>
          <w:rFonts w:ascii="Times New Roman IRO" w:hAnsi="Times New Roman IRO"/>
          <w:sz w:val="28"/>
        </w:rPr>
        <w:t>Қайд этилган хусусиятларга эга бўлган мазкур давр адабий жараёнида яратилган асарлар асосан маърифий ва дунёвий-ҳаётий тамойиллардан баҳс юритадилар.</w:t>
      </w:r>
    </w:p>
    <w:p w:rsidR="00A044B2" w:rsidRDefault="00A044B2">
      <w:pPr>
        <w:ind w:firstLine="708"/>
        <w:jc w:val="both"/>
        <w:rPr>
          <w:rFonts w:ascii="Times New Roman IRO" w:hAnsi="Times New Roman IRO"/>
          <w:sz w:val="28"/>
        </w:rPr>
      </w:pPr>
      <w:r>
        <w:rPr>
          <w:rFonts w:ascii="Times New Roman IRO" w:hAnsi="Times New Roman IRO"/>
          <w:sz w:val="28"/>
        </w:rPr>
        <w:t>Маърифий тамойилга мансуб турли адабий навъларда ёзилган асарларда шариат масалалари, илоҳиёт муаммолари ҳамда ижтимоий ахлоқ муаммоларидан сўз юритилган. Хожа Аҳмад Косоний-Махдуми Аъзам Даҳбедий рисолалари, Шайх Ҳусайн Хоразмий, Шайх Худойдоди Вали шеъриятлари, Заҳириддин Муҳаммад Бобурнинг «Мубаййин»и, Убайдий шеърлари ана шу тамойилдаги асарлардир.</w:t>
      </w:r>
    </w:p>
    <w:p w:rsidR="00A044B2" w:rsidRDefault="00A044B2">
      <w:pPr>
        <w:pStyle w:val="1"/>
        <w:rPr>
          <w:lang w:val="ru-RU"/>
        </w:rPr>
      </w:pPr>
    </w:p>
    <w:p w:rsidR="00A044B2" w:rsidRDefault="00A044B2"/>
    <w:sectPr w:rsidR="00A044B2" w:rsidSect="0023118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0D4" w:rsidRDefault="006150D4" w:rsidP="00231185">
      <w:r>
        <w:separator/>
      </w:r>
    </w:p>
  </w:endnote>
  <w:endnote w:type="continuationSeparator" w:id="1">
    <w:p w:rsidR="006150D4" w:rsidRDefault="006150D4" w:rsidP="00231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IRO">
    <w:altName w:val="Times New Roman"/>
    <w:charset w:val="CC"/>
    <w:family w:val="roman"/>
    <w:pitch w:val="variable"/>
    <w:sig w:usb0="00000287" w:usb1="00000000" w:usb2="00000000" w:usb3="00000000" w:csb0="0000009F" w:csb1="00000000"/>
  </w:font>
  <w:font w:name="Belwe Bd BT">
    <w:panose1 w:val="02060903050305020504"/>
    <w:charset w:val="00"/>
    <w:family w:val="roman"/>
    <w:pitch w:val="variable"/>
    <w:sig w:usb0="800000AF" w:usb1="1000204A" w:usb2="00000000" w:usb3="00000000" w:csb0="0000001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rsidP="00231185">
    <w:pPr>
      <w:pStyle w:val="a5"/>
      <w:rPr>
        <w:rFonts w:ascii="Belwe Bd BT" w:hAnsi="Belwe Bd BT" w:cs="Arial"/>
        <w:lang w:val="en-US"/>
      </w:rPr>
    </w:pPr>
    <w:r>
      <w:rPr>
        <w:rFonts w:ascii="Belwe Bd BT" w:hAnsi="Belwe Bd BT" w:cs="Arial"/>
        <w:lang w:val="en-US"/>
      </w:rPr>
      <w:t>UzReferat.ucoz.Net</w:t>
    </w:r>
  </w:p>
  <w:p w:rsidR="00231185" w:rsidRDefault="0023118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0D4" w:rsidRDefault="006150D4" w:rsidP="00231185">
      <w:r>
        <w:separator/>
      </w:r>
    </w:p>
  </w:footnote>
  <w:footnote w:type="continuationSeparator" w:id="1">
    <w:p w:rsidR="006150D4" w:rsidRDefault="006150D4" w:rsidP="00231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85" w:rsidRDefault="0023118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stylePaneFormatFilter w:val="3F01"/>
  <w:defaultTabStop w:val="708"/>
  <w:noPunctuationKerning/>
  <w:characterSpacingControl w:val="doNotCompress"/>
  <w:footnotePr>
    <w:footnote w:id="0"/>
    <w:footnote w:id="1"/>
  </w:footnotePr>
  <w:endnotePr>
    <w:endnote w:id="0"/>
    <w:endnote w:id="1"/>
  </w:endnotePr>
  <w:compat/>
  <w:rsids>
    <w:rsidRoot w:val="00A044B2"/>
    <w:rsid w:val="00231185"/>
    <w:rsid w:val="006150D4"/>
    <w:rsid w:val="00647516"/>
    <w:rsid w:val="00A044B2"/>
    <w:rsid w:val="00D200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firstLine="567"/>
      <w:jc w:val="right"/>
      <w:outlineLvl w:val="0"/>
    </w:pPr>
    <w:rPr>
      <w:rFonts w:ascii="Times New Roman IRO" w:hAnsi="Times New Roman IRO"/>
      <w:sz w:val="28"/>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231185"/>
    <w:pPr>
      <w:tabs>
        <w:tab w:val="center" w:pos="4677"/>
        <w:tab w:val="right" w:pos="9355"/>
      </w:tabs>
    </w:pPr>
  </w:style>
  <w:style w:type="character" w:customStyle="1" w:styleId="a4">
    <w:name w:val="Верхний колонтитул Знак"/>
    <w:basedOn w:val="a0"/>
    <w:link w:val="a3"/>
    <w:rsid w:val="00231185"/>
    <w:rPr>
      <w:sz w:val="24"/>
      <w:szCs w:val="24"/>
    </w:rPr>
  </w:style>
  <w:style w:type="paragraph" w:styleId="a5">
    <w:name w:val="footer"/>
    <w:basedOn w:val="a"/>
    <w:link w:val="a6"/>
    <w:rsid w:val="00231185"/>
    <w:pPr>
      <w:tabs>
        <w:tab w:val="center" w:pos="4677"/>
        <w:tab w:val="right" w:pos="9355"/>
      </w:tabs>
    </w:pPr>
  </w:style>
  <w:style w:type="character" w:customStyle="1" w:styleId="a6">
    <w:name w:val="Нижний колонтитул Знак"/>
    <w:basedOn w:val="a0"/>
    <w:link w:val="a5"/>
    <w:rsid w:val="00231185"/>
    <w:rPr>
      <w:sz w:val="24"/>
      <w:szCs w:val="24"/>
    </w:rPr>
  </w:style>
</w:styles>
</file>

<file path=word/webSettings.xml><?xml version="1.0" encoding="utf-8"?>
<w:webSettings xmlns:r="http://schemas.openxmlformats.org/officeDocument/2006/relationships" xmlns:w="http://schemas.openxmlformats.org/wordprocessingml/2006/main">
  <w:divs>
    <w:div w:id="74862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2280</Words>
  <Characters>12998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Заќириддин Муќаммад Бобур </vt:lpstr>
    </vt:vector>
  </TitlesOfParts>
  <Company>samdu</Company>
  <LinksUpToDate>false</LinksUpToDate>
  <CharactersWithSpaces>15248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Заќириддин Муќаммад Бобур </dc:title>
  <dc:subject/>
  <dc:creator>Manaviyat</dc:creator>
  <cp:keywords/>
  <dc:description/>
  <cp:lastModifiedBy>eXtreme</cp:lastModifiedBy>
  <cp:revision>2</cp:revision>
  <cp:lastPrinted>2010-01-31T06:41:00Z</cp:lastPrinted>
  <dcterms:created xsi:type="dcterms:W3CDTF">2011-05-01T15:20:00Z</dcterms:created>
  <dcterms:modified xsi:type="dcterms:W3CDTF">2011-05-01T15:20:00Z</dcterms:modified>
</cp:coreProperties>
</file>